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47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SUMÁRIO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424" w:hanging="284"/>
        <w:jc w:val="both"/>
      </w:pPr>
      <w:r w:rsidDel="00000000" w:rsidR="00000000" w:rsidRPr="00000000">
        <w:rPr>
          <w:b w:val="1"/>
          <w:rtl w:val="0"/>
        </w:rPr>
        <w:t xml:space="preserve">Objetivo ……………. 2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424" w:hanging="284"/>
        <w:jc w:val="both"/>
      </w:pPr>
      <w:r w:rsidDel="00000000" w:rsidR="00000000" w:rsidRPr="00000000">
        <w:rPr>
          <w:b w:val="1"/>
          <w:rtl w:val="0"/>
        </w:rPr>
        <w:t xml:space="preserve">Abrangência ……………. 2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424" w:hanging="284"/>
        <w:jc w:val="both"/>
      </w:pPr>
      <w:r w:rsidDel="00000000" w:rsidR="00000000" w:rsidRPr="00000000">
        <w:rPr>
          <w:b w:val="1"/>
          <w:rtl w:val="0"/>
        </w:rPr>
        <w:t xml:space="preserve">Definições ……………. 2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424" w:hanging="284"/>
        <w:jc w:val="both"/>
      </w:pPr>
      <w:r w:rsidDel="00000000" w:rsidR="00000000" w:rsidRPr="00000000">
        <w:rPr>
          <w:b w:val="1"/>
          <w:rtl w:val="0"/>
        </w:rPr>
        <w:t xml:space="preserve">Diretrizes  ……………. 5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Diretrizes Gerais ……………. 5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Diretrizes Estratégicas ……………. 6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Diversidade, Respeito e Direitos Humanos ……………. 6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Equidade de Oportunidades ……………. 7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Liderança Inclusiva e Gestão de Pessoas ……………. 8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Representatividade ……………. 9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Cultura Inclusiva ……………. 9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Orientação para Associadas ……………. 9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621" w:hanging="339"/>
        <w:jc w:val="both"/>
      </w:pPr>
      <w:r w:rsidDel="00000000" w:rsidR="00000000" w:rsidRPr="00000000">
        <w:rPr>
          <w:b w:val="1"/>
          <w:rtl w:val="0"/>
        </w:rPr>
        <w:t xml:space="preserve">Estrutura Interna ……………. 10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424" w:hanging="284"/>
        <w:jc w:val="both"/>
      </w:pPr>
      <w:r w:rsidDel="00000000" w:rsidR="00000000" w:rsidRPr="00000000">
        <w:rPr>
          <w:b w:val="1"/>
          <w:rtl w:val="0"/>
        </w:rPr>
        <w:t xml:space="preserve">Sanções ……………. 10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422"/>
          <w:tab w:val="right" w:leader="dot" w:pos="10054"/>
        </w:tabs>
        <w:spacing w:before="139" w:lineRule="auto"/>
        <w:ind w:left="424" w:hanging="284"/>
        <w:jc w:val="both"/>
      </w:pPr>
      <w:r w:rsidDel="00000000" w:rsidR="00000000" w:rsidRPr="00000000">
        <w:rPr>
          <w:b w:val="1"/>
          <w:rtl w:val="0"/>
        </w:rPr>
        <w:t xml:space="preserve">Disposições Gerais ……………. 11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  <w:tab w:val="right" w:leader="dot" w:pos="10054"/>
        </w:tabs>
        <w:spacing w:after="0" w:before="139" w:line="240" w:lineRule="auto"/>
        <w:ind w:right="0"/>
        <w:jc w:val="left"/>
        <w:rPr>
          <w:b w:val="1"/>
        </w:rPr>
        <w:sectPr>
          <w:headerReference r:id="rId7" w:type="default"/>
          <w:footerReference r:id="rId8" w:type="default"/>
          <w:pgSz w:h="16840" w:w="11910" w:orient="portrait"/>
          <w:pgMar w:bottom="1740" w:top="3137" w:left="992" w:right="566" w:header="1368" w:footer="155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1"/>
        </w:numPr>
        <w:tabs>
          <w:tab w:val="left" w:leader="none" w:pos="423"/>
        </w:tabs>
        <w:ind w:left="720" w:hanging="360"/>
        <w:rPr/>
      </w:pPr>
      <w:bookmarkStart w:colFirst="0" w:colLast="0" w:name="_heading=h.62hp19ufkybi" w:id="0"/>
      <w:bookmarkEnd w:id="0"/>
      <w:r w:rsidDel="00000000" w:rsidR="00000000" w:rsidRPr="00000000">
        <w:rPr>
          <w:rtl w:val="0"/>
        </w:rPr>
        <w:t xml:space="preserve">OBJETIVO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423"/>
        </w:tabs>
        <w:ind w:left="1440" w:hanging="360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A presente Política </w:t>
      </w:r>
      <w:r w:rsidDel="00000000" w:rsidR="00000000" w:rsidRPr="00000000">
        <w:rPr>
          <w:rtl w:val="0"/>
        </w:rPr>
        <w:t xml:space="preserve">busca estabelecer diretrizes e compromissos para que a atuação da AMMA seja pautada pela inclusão, respeito, equidade e valorização da diversidade, de forma transparente, ética e alinhada com todos os públicos de relacionamento.</w:t>
        <w:br w:type="textWrapping"/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1"/>
        </w:numPr>
        <w:tabs>
          <w:tab w:val="left" w:leader="none" w:pos="423"/>
        </w:tabs>
        <w:ind w:left="720" w:hanging="360"/>
        <w:rPr/>
      </w:pPr>
      <w:bookmarkStart w:colFirst="0" w:colLast="0" w:name="_heading=h.k50nvx9jayds" w:id="1"/>
      <w:bookmarkEnd w:id="1"/>
      <w:r w:rsidDel="00000000" w:rsidR="00000000" w:rsidRPr="00000000">
        <w:rPr>
          <w:rtl w:val="0"/>
        </w:rPr>
        <w:t xml:space="preserve">ABRANGÊNCIA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rtl w:val="0"/>
        </w:rPr>
        <w:t xml:space="preserve">Esta Política aplica-se à AMMA e suas associadas, devendo ser adotada e disseminada por todas as entidades e iniciativas diretamente ligadas à Associação, em todo o território nacional, respeitando seus documentos constitutivos e a legislação local aplicável.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rtl w:val="0"/>
        </w:rPr>
        <w:t xml:space="preserve">Todos os colaboradores, voluntários, prestadores de serviço, estagiários, jovens aprendizes, membros de Conselhos e Comitês da AMMA, incluindo o Conselho de Administração e demais órgãos que o assessoram, devem conhecer e estar comprometidos com as diretrizes estabelecidas nesta Política, sendo responsáveis por praticá-las e promovê-las em todas as atividades e projetos que desenvolvam.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rtl w:val="0"/>
        </w:rPr>
        <w:t xml:space="preserve">A AMMA e suas associadas devem definir seus direcionamentos internos a partir das orientações previstas nesta Política, considerando as necessidades específicas de cada projeto, evento ou iniciativa, bem como os aspectos legais e regulamentares aplicáveis.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rtl w:val="0"/>
        </w:rPr>
        <w:t xml:space="preserve">Todos os parceiros, fornecedores, patrocinadores, apoiadores e demais públicos externos que se relacionem com a AMMA devem conhecer e observar esta Política, utilizando-a como referência para orientar suas condutas e garantir o respeito às práticas de diversidade, equidade e inclusão promovidas pela Associação.</w:t>
        <w:br w:type="textWrapping"/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1"/>
        </w:numPr>
        <w:tabs>
          <w:tab w:val="left" w:leader="none" w:pos="423"/>
        </w:tabs>
        <w:ind w:left="720" w:hanging="360"/>
        <w:rPr/>
      </w:pPr>
      <w:bookmarkStart w:colFirst="0" w:colLast="0" w:name="_heading=h.8rb2259wr08s" w:id="2"/>
      <w:bookmarkEnd w:id="2"/>
      <w:r w:rsidDel="00000000" w:rsidR="00000000" w:rsidRPr="00000000">
        <w:rPr>
          <w:rtl w:val="0"/>
        </w:rPr>
        <w:t xml:space="preserve">DEFINIÇÕES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Acessibilidade</w:t>
      </w:r>
      <w:r w:rsidDel="00000000" w:rsidR="00000000" w:rsidRPr="00000000">
        <w:rPr>
          <w:rtl w:val="0"/>
        </w:rPr>
        <w:t xml:space="preserve">: Garantia de que pessoas com deficiência ou mobilidade reduzida possam utilizar espaços, serviços, informações e tecnologias com segurança e autonomia, removendo barreiras físicas, arquitetônicas, de comunicação e de atitudes.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Ações Afirmativas</w:t>
      </w:r>
      <w:r w:rsidDel="00000000" w:rsidR="00000000" w:rsidRPr="00000000">
        <w:rPr>
          <w:rtl w:val="0"/>
        </w:rPr>
        <w:t xml:space="preserve">: Políticas e práticas institucionais que promovem igualdade de oportunidades, corrigindo desigualdades históricas e sociais e combatendo preconceitos.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Anticapacitista</w:t>
      </w:r>
      <w:r w:rsidDel="00000000" w:rsidR="00000000" w:rsidRPr="00000000">
        <w:rPr>
          <w:rtl w:val="0"/>
        </w:rPr>
        <w:t xml:space="preserve">: Luta contra o capacitismo, que é o preconceito e a discriminação contra pessoas com deficiência.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AntiLGBTfóbica</w:t>
      </w:r>
      <w:r w:rsidDel="00000000" w:rsidR="00000000" w:rsidRPr="00000000">
        <w:rPr>
          <w:rtl w:val="0"/>
        </w:rPr>
        <w:t xml:space="preserve">: Luta contra a LGBTfobia, ou seja, preconceito e discriminação contra pessoas LGBTQIAPN+.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Antimachista</w:t>
      </w:r>
      <w:r w:rsidDel="00000000" w:rsidR="00000000" w:rsidRPr="00000000">
        <w:rPr>
          <w:rtl w:val="0"/>
        </w:rPr>
        <w:t xml:space="preserve">: Luta contra o machismo, que se manifesta como atitudes, práticas e estruturas que discriminam ou desvalorizam mulheres ou pessoas que não se enquadram em padrões de gênero tradicionais, baseadas na crença de que homens são superiores.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Machismo</w:t>
      </w:r>
      <w:r w:rsidDel="00000000" w:rsidR="00000000" w:rsidRPr="00000000">
        <w:rPr>
          <w:rtl w:val="0"/>
        </w:rPr>
        <w:t xml:space="preserve">: Conjunto de crenças, atitudes, comportamentos e práticas que promovem a desigualdade entre homens e mulheres, sustentando a ideia de superioridade masculina e a subordinação feminina. Pode se manifestar no ambiente de trabalho, em relações sociais ou institucionais.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Antirracista</w:t>
      </w:r>
      <w:r w:rsidDel="00000000" w:rsidR="00000000" w:rsidRPr="00000000">
        <w:rPr>
          <w:rtl w:val="0"/>
        </w:rPr>
        <w:t xml:space="preserve">: Luta ativa contra o racismo em todas as suas formas, promovendo equidade racial e respeito à diversidade étnico-racial.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Assédio Moral</w:t>
      </w:r>
      <w:r w:rsidDel="00000000" w:rsidR="00000000" w:rsidRPr="00000000">
        <w:rPr>
          <w:rtl w:val="0"/>
        </w:rPr>
        <w:t xml:space="preserve">: Conduta que viola a dignidade ou integridade de uma pessoa, causando sofrimento, humilhação ou constrangimento repetitivo no ambiente de trabalho ou institucional.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Assédio Sexual:</w:t>
      </w:r>
      <w:r w:rsidDel="00000000" w:rsidR="00000000" w:rsidRPr="00000000">
        <w:rPr>
          <w:rtl w:val="0"/>
        </w:rPr>
        <w:t xml:space="preserve"> Conduta de natureza sexual que cria intimidação, hostilidade ou ambiente ofensivo, incluindo avanços, comentários ou exigências indesejadas de natureza sexual.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Capacitismo</w:t>
      </w:r>
      <w:r w:rsidDel="00000000" w:rsidR="00000000" w:rsidRPr="00000000">
        <w:rPr>
          <w:rtl w:val="0"/>
        </w:rPr>
        <w:t xml:space="preserve">: Preconceito ou discriminação contra pessoas com deficiência, considerando-as incapazes ou inferiores às demais.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DE&amp;I</w:t>
      </w:r>
      <w:r w:rsidDel="00000000" w:rsidR="00000000" w:rsidRPr="00000000">
        <w:rPr>
          <w:rtl w:val="0"/>
        </w:rPr>
        <w:t xml:space="preserve">: Sigla que refere-se a Diversidade, Equidade e Inclusão.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Deficiência</w:t>
      </w:r>
      <w:r w:rsidDel="00000000" w:rsidR="00000000" w:rsidRPr="00000000">
        <w:rPr>
          <w:rtl w:val="0"/>
        </w:rPr>
        <w:t xml:space="preserve">: Impedimentos de longo prazo, físicos, mentais, intelectuais ou sensoriais, que, em interação com barreiras, limitam a participação plena e efetiva na sociedade em igualdade de condições.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Direitos Humanos</w:t>
      </w:r>
      <w:r w:rsidDel="00000000" w:rsidR="00000000" w:rsidRPr="00000000">
        <w:rPr>
          <w:rtl w:val="0"/>
        </w:rPr>
        <w:t xml:space="preserve">: Conjunto de direitos universais que asseguram dignidade, liberdade, igualdade e respeito a todas as pessoas, independentemente de gênero, raça, etnia, orientação sexual, identidade de gênero, idade, religião ou deficiência.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Discriminação</w:t>
      </w:r>
      <w:r w:rsidDel="00000000" w:rsidR="00000000" w:rsidRPr="00000000">
        <w:rPr>
          <w:rtl w:val="0"/>
        </w:rPr>
        <w:t xml:space="preserve">: Qualquer distinção, exclusão ou restrição baseada em características pessoais ou sociais, prejudicando ou negando direitos e oportunidades iguais.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Diversidade</w:t>
      </w:r>
      <w:r w:rsidDel="00000000" w:rsidR="00000000" w:rsidRPr="00000000">
        <w:rPr>
          <w:rtl w:val="0"/>
        </w:rPr>
        <w:t xml:space="preserve">: Pluralidade e variedade de características e diferenças entre pessoas, incluindo gênero, raça, etnia, orientação sexual, identidade de gênero, idade, religião, deficiência, entre outras dimensões humanas.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Equidade</w:t>
      </w:r>
      <w:r w:rsidDel="00000000" w:rsidR="00000000" w:rsidRPr="00000000">
        <w:rPr>
          <w:rtl w:val="0"/>
        </w:rPr>
        <w:t xml:space="preserve">: Prática de garantir tratamento justo e oportunidades equitativas, considerando necessidades e contextos diversos, buscando reduzir desigualdades estruturais.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Etnia</w:t>
      </w:r>
      <w:r w:rsidDel="00000000" w:rsidR="00000000" w:rsidRPr="00000000">
        <w:rPr>
          <w:rtl w:val="0"/>
        </w:rPr>
        <w:t xml:space="preserve">: Grupo social definido por características culturais, linguísticas, históricas ou físicas compartilhadas, que contribuem para identidade e pertencimento coletivo.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Ferramentas Assistivas</w:t>
      </w:r>
      <w:r w:rsidDel="00000000" w:rsidR="00000000" w:rsidRPr="00000000">
        <w:rPr>
          <w:rtl w:val="0"/>
        </w:rPr>
        <w:t xml:space="preserve">: Recursos, tecnologias ou dispositivos que auxiliam pessoas com deficiência a participar plenamente de atividades profissionais, educacionais e sociais.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Inclusão</w:t>
      </w:r>
      <w:r w:rsidDel="00000000" w:rsidR="00000000" w:rsidRPr="00000000">
        <w:rPr>
          <w:rtl w:val="0"/>
        </w:rPr>
        <w:t xml:space="preserve">: Ato de integrar pessoas de diferentes grupos, permitindo plena participação em todos os contextos da sociedade.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Infraestrutura Acessível</w:t>
      </w:r>
      <w:r w:rsidDel="00000000" w:rsidR="00000000" w:rsidRPr="00000000">
        <w:rPr>
          <w:rtl w:val="0"/>
        </w:rPr>
        <w:t xml:space="preserve">: Espaços, equipamentos e serviços projetados ou adaptados para atender às necessidades de todas as pessoas, incluindo aquelas com deficiência.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Gênero</w:t>
      </w:r>
      <w:r w:rsidDel="00000000" w:rsidR="00000000" w:rsidRPr="00000000">
        <w:rPr>
          <w:rtl w:val="0"/>
        </w:rPr>
        <w:t xml:space="preserve">: Construção social que define papéis, comportamentos, expectativas e identidades atribuídas a pessoas, podendo ser masculino, feminino ou outras identidades de gênero.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Grupos Minorizados</w:t>
      </w:r>
      <w:r w:rsidDel="00000000" w:rsidR="00000000" w:rsidRPr="00000000">
        <w:rPr>
          <w:rtl w:val="0"/>
        </w:rPr>
        <w:t xml:space="preserve">: Coletivos historicamente excluídos ou sub-representados, como mulheres, pessoas negras, LGBTQIAPN+, pessoas com deficiência, entre outros.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LGBTQIAPN+</w:t>
      </w:r>
      <w:r w:rsidDel="00000000" w:rsidR="00000000" w:rsidRPr="00000000">
        <w:rPr>
          <w:rtl w:val="0"/>
        </w:rPr>
        <w:t xml:space="preserve">: Sigla que representa diversas identidades de gênero e orientações sexuais:</w:t>
        <w:br w:type="textWrapping"/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L: Lésbicas – mulheres que sentem atração por outras mulheres.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G: Gays – homens que sentem atração por outros homens.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B: Bissexuais – pessoas que sentem atração por pessoas do mesmo gênero e de outro gênero.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T: Transgêneros/Transsexuais – pessoas cuja identidade de gênero difere do sexo atribuído no nascimento.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T: Travestis – pessoas que expressam gênero de forma diferente do atribuído no nascimento.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Q: Queer – pessoas que não se encaixam em normas tradicionais de gênero e sexualidade.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I: Intersexo – pessoas com características sexuais que não se encaixam nas definições típicas de masculino ou feminino.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A: Assexuais/Arromânticas – pessoas com pouca ou nenhuma atração sexual ou romântica por qualquer gênero.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P: Pansexuais/Pôlissexuais – pessoas que sentem atração por todos os gêneros ou por muitos gêneros.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LGBTfobia</w:t>
      </w:r>
      <w:r w:rsidDel="00000000" w:rsidR="00000000" w:rsidRPr="00000000">
        <w:rPr>
          <w:rtl w:val="0"/>
        </w:rPr>
        <w:t xml:space="preserve">: Preconceito, discriminação ou violência direcionada a pessoas LGBTQIAPN+.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Orientação Sexual</w:t>
      </w:r>
      <w:r w:rsidDel="00000000" w:rsidR="00000000" w:rsidRPr="00000000">
        <w:rPr>
          <w:rtl w:val="0"/>
        </w:rPr>
        <w:t xml:space="preserve">: Atração emocional, romântica e/ou sexual de uma pessoa por indivíduos de determinados gêneros.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Raça</w:t>
      </w:r>
      <w:r w:rsidDel="00000000" w:rsidR="00000000" w:rsidRPr="00000000">
        <w:rPr>
          <w:rtl w:val="0"/>
        </w:rPr>
        <w:t xml:space="preserve">: Sistema social de categorização de pessoas baseado em características físicas, historicamente utilizado para hierarquizar e discriminar.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r w:rsidDel="00000000" w:rsidR="00000000" w:rsidRPr="00000000">
        <w:rPr>
          <w:b w:val="1"/>
          <w:rtl w:val="0"/>
        </w:rPr>
        <w:t xml:space="preserve">Racismo</w:t>
      </w:r>
      <w:r w:rsidDel="00000000" w:rsidR="00000000" w:rsidRPr="00000000">
        <w:rPr>
          <w:rtl w:val="0"/>
        </w:rPr>
        <w:t xml:space="preserve">: Conjunto de práticas, atitudes ou estruturas que discriminam ou inferiorizam indivíduos ou grupos com base em sua raça ou etnia.</w:t>
        <w:br w:type="textWrapping"/>
      </w:r>
    </w:p>
    <w:p w:rsidR="00000000" w:rsidDel="00000000" w:rsidP="00000000" w:rsidRDefault="00000000" w:rsidRPr="00000000" w14:paraId="00000040">
      <w:pPr>
        <w:pStyle w:val="Heading2"/>
        <w:numPr>
          <w:ilvl w:val="0"/>
          <w:numId w:val="1"/>
        </w:numPr>
        <w:tabs>
          <w:tab w:val="left" w:leader="none" w:pos="423"/>
        </w:tabs>
        <w:ind w:left="720" w:hanging="360"/>
        <w:rPr/>
      </w:pPr>
      <w:bookmarkStart w:colFirst="0" w:colLast="0" w:name="_heading=h.64tl1agq27pv" w:id="3"/>
      <w:bookmarkEnd w:id="3"/>
      <w:r w:rsidDel="00000000" w:rsidR="00000000" w:rsidRPr="00000000">
        <w:rPr>
          <w:rtl w:val="0"/>
        </w:rPr>
        <w:t xml:space="preserve">DIRETRIZES</w:t>
        <w:br w:type="textWrapping"/>
      </w:r>
    </w:p>
    <w:p w:rsidR="00000000" w:rsidDel="00000000" w:rsidP="00000000" w:rsidRDefault="00000000" w:rsidRPr="00000000" w14:paraId="00000041">
      <w:pPr>
        <w:pStyle w:val="Heading2"/>
        <w:numPr>
          <w:ilvl w:val="1"/>
          <w:numId w:val="1"/>
        </w:numPr>
        <w:tabs>
          <w:tab w:val="left" w:leader="none" w:pos="423"/>
        </w:tabs>
        <w:ind w:left="1440" w:hanging="360"/>
        <w:rPr/>
      </w:pPr>
      <w:bookmarkStart w:colFirst="0" w:colLast="0" w:name="_heading=h.2b69zuqmncut" w:id="4"/>
      <w:bookmarkEnd w:id="4"/>
      <w:r w:rsidDel="00000000" w:rsidR="00000000" w:rsidRPr="00000000">
        <w:rPr>
          <w:rtl w:val="0"/>
        </w:rPr>
        <w:t xml:space="preserve">DIRETRIZES GERAIS</w:t>
        <w:br w:type="textWrapping"/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Reforçar diariamente, em todos os processos e projetos, o compromisso com os princípios de valorização e respeito aos direitos humanos, rejeitando todas as formas de discriminação, preconceito ou opressão, incluindo machismo, racismo, LGBTfobia e capacitismo. A Amma está comprometida em promover e valorizar a diversidade, a inclusão e a igualdade de tratamento em todos os níveis e processos, zelando por um ambiente de trabalho saudável e equilibrado, que respeite a vida profissional e pessoal de todas as pessoas colaboradoras e envolvidas.</w:t>
        <w:br w:type="textWrapping"/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Adotar a diversidade, equidade e inclusão como princípios fundamentais para alavancar desempenho, fomentar inovação socioeconômica e garantir a sustentabilidade das atividades da Amma.</w:t>
        <w:br w:type="textWrapping"/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Implementar práticas de prevenção e erradicação de qualquer conduta que viole os direitos humanos, assumindo o compromisso de não admitir qualquer forma de trabalho degradante, incluindo trabalho infantil e/ou análogo ao trabalho escravo.</w:t>
        <w:br w:type="textWrapping"/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Promover relações e ambientes de trabalho livres de discriminação e de qualquer forma de preconceito em função de características individuais relacionadas à origem, gênero, raça, cor, etnia, religião, idade, deficiência, classe social, orientação sexual, identidade ou expressão de gênero, ou quaisquer outras características humanas, assim como qualquer parâmetro proibido por lei.</w:t>
        <w:br w:type="textWrapping"/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Cumprir rigorosamente todas as obrigações legais relacionadas à diversidade, equidade, inclusão e acessibilidade em todos os ambientes da Amma.</w:t>
        <w:br w:type="textWrapping"/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Desenvolver e implementar políticas, procedimentos e práticas que abarquem ampla diversidade, garantindo abordagens institucionais inclusivas e adaptadas às necessidades de todas as comunidades atendidas.</w:t>
        <w:br w:type="textWrapping"/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Incentivar e promover periodicamente o desenvolvimento de competências em diversidade, equidade e inclusão entre pessoas colaboradoras e demais profissionais, criando uma cultura de trabalho, aprendizado e prestação de serviços ética, inclusiva e baseada no respeito mútuo.</w:t>
        <w:br w:type="textWrapping"/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Monitorar continuamente políticas e processos para assegurar equidade de condições a todas as pessoas, não sendo tolerado qualquer tipo de diferenciação baseada em gênero, orientação sexual, origem étnico-racial, nacionalidade, bagagem cultural, identidade ou expressão de gênero, presença de deficiência, faixa etária, religião, status socioeconômico, modo de pensar, crença ou quaisquer outros fatores.</w:t>
        <w:br w:type="textWrapping"/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Participar de redes e comunidades externas voltadas à diversidade, assumindo compromissos públicos em relação à promoção da diversidade, equidade e inclusão.</w:t>
        <w:br w:type="textWrapping"/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tabs>
          <w:tab w:val="left" w:leader="none" w:pos="423"/>
        </w:tabs>
        <w:ind w:left="2160" w:hanging="360"/>
        <w:rPr/>
      </w:pPr>
      <w:r w:rsidDel="00000000" w:rsidR="00000000" w:rsidRPr="00000000">
        <w:rPr>
          <w:rtl w:val="0"/>
        </w:rPr>
        <w:t xml:space="preserve">Estabelecer indicadores de sucesso claros e mensuráveis para as iniciativas de DE&amp;I, utilizando sistemas de monitoramento e avaliação robustos que permitam acompanhamento eficaz e melhoria contínua das práticas de diversidade, equidade e inclusão, incluindo esta Política</w:t>
        <w:br w:type="textWrapping"/>
      </w:r>
    </w:p>
    <w:p w:rsidR="00000000" w:rsidDel="00000000" w:rsidP="00000000" w:rsidRDefault="00000000" w:rsidRPr="00000000" w14:paraId="0000004C">
      <w:pPr>
        <w:pStyle w:val="Heading2"/>
        <w:numPr>
          <w:ilvl w:val="1"/>
          <w:numId w:val="1"/>
        </w:numPr>
        <w:tabs>
          <w:tab w:val="left" w:leader="none" w:pos="992"/>
        </w:tabs>
        <w:ind w:left="1440" w:hanging="360"/>
      </w:pPr>
      <w:bookmarkStart w:colFirst="0" w:colLast="0" w:name="_heading=h.3tw6d6inoikx" w:id="5"/>
      <w:bookmarkEnd w:id="5"/>
      <w:r w:rsidDel="00000000" w:rsidR="00000000" w:rsidRPr="00000000">
        <w:rPr>
          <w:rtl w:val="0"/>
        </w:rPr>
        <w:t xml:space="preserve">DIRETRIZES ESTRATÉGICAS</w:t>
        <w:br w:type="textWrapping"/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tabs>
          <w:tab w:val="left" w:leader="none" w:pos="992"/>
        </w:tabs>
        <w:ind w:left="2160" w:hanging="360"/>
      </w:pPr>
      <w:r w:rsidDel="00000000" w:rsidR="00000000" w:rsidRPr="00000000">
        <w:rPr>
          <w:rtl w:val="0"/>
        </w:rPr>
        <w:t xml:space="preserve">A estratégia de Diversidade, Equidade e Inclusão (DE&amp;I) da Amma se organiza em três pilares principais:</w:t>
        <w:br w:type="textWrapping"/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tabs>
          <w:tab w:val="left" w:leader="none" w:pos="992"/>
        </w:tabs>
        <w:ind w:left="2880" w:hanging="360"/>
      </w:pPr>
      <w:r w:rsidDel="00000000" w:rsidR="00000000" w:rsidRPr="00000000">
        <w:rPr>
          <w:b w:val="1"/>
          <w:rtl w:val="0"/>
        </w:rPr>
        <w:t xml:space="preserve">Cultura de diversidade e inclusão</w:t>
      </w:r>
      <w:r w:rsidDel="00000000" w:rsidR="00000000" w:rsidRPr="00000000">
        <w:rPr>
          <w:rtl w:val="0"/>
        </w:rPr>
        <w:t xml:space="preserve">: promover uma cultura de atuação pautada no respeito, na inclusão, na equidade e na valorização da diversidade, combatendo ativamente todas as formas de discriminação, preconceito, machismo, racismo, LGBTfobia e capacitismo, tanto internamente quanto nas relações externas da Amma.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tabs>
          <w:tab w:val="left" w:leader="none" w:pos="992"/>
        </w:tabs>
        <w:ind w:left="2880" w:hanging="360"/>
      </w:pPr>
      <w:r w:rsidDel="00000000" w:rsidR="00000000" w:rsidRPr="00000000">
        <w:rPr>
          <w:b w:val="1"/>
          <w:rtl w:val="0"/>
        </w:rPr>
        <w:t xml:space="preserve">Equidade de oportunidades</w:t>
      </w:r>
      <w:r w:rsidDel="00000000" w:rsidR="00000000" w:rsidRPr="00000000">
        <w:rPr>
          <w:rtl w:val="0"/>
        </w:rPr>
        <w:t xml:space="preserve">: garantir que todas as pessoas tenham acesso a oportunidades de desenvolvimento e crescimento na Amma, por meio de políticas que minimizem obstáculos decorrentes de fatores individuais ou sociais, reconhecendo desigualdades e promovendo justiça social.</w:t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tabs>
          <w:tab w:val="left" w:leader="none" w:pos="992"/>
        </w:tabs>
        <w:ind w:left="2880" w:hanging="360"/>
      </w:pPr>
      <w:r w:rsidDel="00000000" w:rsidR="00000000" w:rsidRPr="00000000">
        <w:rPr>
          <w:b w:val="1"/>
          <w:rtl w:val="0"/>
        </w:rPr>
        <w:t xml:space="preserve">Representatividade de todos os públicos</w:t>
      </w:r>
      <w:r w:rsidDel="00000000" w:rsidR="00000000" w:rsidRPr="00000000">
        <w:rPr>
          <w:rtl w:val="0"/>
        </w:rPr>
        <w:t xml:space="preserve">: criar um ambiente de trabalho que reflita a diversidade da população, acolhendo e respeitando diferenças de cultura, raça, gênero, idade, orientação sexual, identidade de gênero, ideias e experiências.</w:t>
        <w:br w:type="textWrapping"/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tabs>
          <w:tab w:val="left" w:leader="none" w:pos="992"/>
        </w:tabs>
        <w:ind w:left="2160" w:hanging="360"/>
      </w:pPr>
      <w:r w:rsidDel="00000000" w:rsidR="00000000" w:rsidRPr="00000000">
        <w:rPr>
          <w:rtl w:val="0"/>
        </w:rPr>
        <w:t xml:space="preserve">Além desses pilares, a Amma estabelece como prioridade a atenção especial a grupos historicamente marginalizados, incluindo mulheres, pessoas LGBTQIAPN+, pessoas com deficiência e pessoas de grupos étnico-raciais. As frentes de atuação incluem letramento e capacitação de todas as pessoas colaboradoras, implementação de ações afirmativas e definição de metas de representatividade, tanto no quadro geral quanto nas posições de liderança.</w:t>
        <w:br w:type="textWrapping"/>
      </w:r>
    </w:p>
    <w:p w:rsidR="00000000" w:rsidDel="00000000" w:rsidP="00000000" w:rsidRDefault="00000000" w:rsidRPr="00000000" w14:paraId="00000052">
      <w:pPr>
        <w:pStyle w:val="Heading2"/>
        <w:numPr>
          <w:ilvl w:val="1"/>
          <w:numId w:val="1"/>
        </w:numPr>
        <w:tabs>
          <w:tab w:val="left" w:leader="none" w:pos="1557"/>
          <w:tab w:val="left" w:leader="none" w:pos="1559"/>
        </w:tabs>
        <w:ind w:left="1440" w:hanging="360"/>
      </w:pPr>
      <w:bookmarkStart w:colFirst="0" w:colLast="0" w:name="_heading=h.egckrlypj5do" w:id="6"/>
      <w:bookmarkEnd w:id="6"/>
      <w:r w:rsidDel="00000000" w:rsidR="00000000" w:rsidRPr="00000000">
        <w:rPr>
          <w:b w:val="1"/>
          <w:rtl w:val="0"/>
        </w:rPr>
        <w:t xml:space="preserve">DIVERSIDADE, RESPEITO E DIREITOS HUMANOS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Valorizar a diversidade e a dignidade do ser humano, repudiando qualquer forma de intimidação, preconceito, discriminação ou assédio, incluindo, mas não se limitando a: gênero, machismo, deficiência, origem, religião, cor da pele, raça, etnia, orientação sexual, identidade de gênero, estado civil, idade, condição de saúde e/ou social, ou qualquer outro comportamento que viole a integridade de uma pessoa. Também não são toleradas agressões físicas ou verbais, constrangimentos, humilhações ou desrespeito.</w:t>
        <w:br w:type="textWrapping"/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Fomentar e garantir a adoção da ética, do respeito e da integridade como premissas para o relacionamento com todos os públicos com os quais a Amma se relaciona.</w:t>
      </w:r>
    </w:p>
    <w:p w:rsidR="00000000" w:rsidDel="00000000" w:rsidP="00000000" w:rsidRDefault="00000000" w:rsidRPr="00000000" w14:paraId="00000055">
      <w:pPr>
        <w:tabs>
          <w:tab w:val="left" w:leader="none" w:pos="1557"/>
          <w:tab w:val="left" w:leader="none" w:pos="1559"/>
        </w:tabs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Fortalecer os canais internos de denúncia e ouvidoria, garantindo amplo acesso e divulgação a todos os públicos da companhia.</w:t>
        <w:br w:type="textWrapping"/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Implementar uma abordagem proativa e responsiva para prevenir e tratar casos de bullying, assédio e discriminação, assegurando um ambiente de trabalho e aprendizado seguro, inclusivo e respeitoso.</w:t>
        <w:br w:type="textWrapping"/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Valorizar e incentivar a diversidade de ideias, considerando o respeito como elemento central da identidade da Amma.</w:t>
        <w:br w:type="textWrapping"/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Promover e proteger os direitos humanos e a liberdade fundamental em todas as relações de negócio e associação.</w:t>
        <w:br w:type="textWrapping"/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Garantir tratamento igualitário, com dignidade e respeito, a todas as pessoas colaboradoras, clientes e parceiros.</w:t>
        <w:br w:type="textWrapping"/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Dar preferência ao uso de imagens e materiais que representem a diversidade humana em campanhas, ações educativas, treinamentos e sensibilizações, reforçando a valorização da diversidade e contribuindo para a eliminação de comportamentos discriminatórios.</w:t>
        <w:br w:type="textWrapping"/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Promover a saúde, segurança e bem-estar de todas as pessoas que integram a Amma, considerando suas diferentes necessidades, inclusive na oferta de benefícios e políticas de gestão de pessoas.</w:t>
        <w:br w:type="textWrapping"/>
      </w:r>
    </w:p>
    <w:p w:rsidR="00000000" w:rsidDel="00000000" w:rsidP="00000000" w:rsidRDefault="00000000" w:rsidRPr="00000000" w14:paraId="0000005D">
      <w:pPr>
        <w:pStyle w:val="Heading2"/>
        <w:numPr>
          <w:ilvl w:val="1"/>
          <w:numId w:val="1"/>
        </w:numPr>
        <w:tabs>
          <w:tab w:val="left" w:leader="none" w:pos="992"/>
        </w:tabs>
        <w:ind w:left="1440" w:hanging="360"/>
        <w:rPr/>
      </w:pPr>
      <w:bookmarkStart w:colFirst="0" w:colLast="0" w:name="_heading=h.t80saiaatqoc" w:id="7"/>
      <w:bookmarkEnd w:id="7"/>
      <w:r w:rsidDel="00000000" w:rsidR="00000000" w:rsidRPr="00000000">
        <w:rPr>
          <w:rtl w:val="0"/>
        </w:rPr>
        <w:t xml:space="preserve">EQUIDADE DE OPORTUNIDADES</w:t>
      </w:r>
    </w:p>
    <w:p w:rsidR="00000000" w:rsidDel="00000000" w:rsidP="00000000" w:rsidRDefault="00000000" w:rsidRPr="00000000" w14:paraId="0000005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Promover e assegurar o direito à equidade de oportunidades, garantindo diversidade e equidade entre as profissionais colaboradoras e associadas envolvidas nos processos de recrutamento, seleção, gestão de pessoas e atuação associativa.</w:t>
        <w:br w:type="textWrapping"/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Fomentar e garantir que todas as colaboradoras e associadas tenham as mesmas condições de desenvolvimento profissional e participação nas atividades da Amma, independentemente de gênero, raça, etnia, idade, orientação sexual, identidade de gênero, deficiência ou qualquer outra característica individual.</w:t>
        <w:br w:type="textWrapping"/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Promover um ambiente de trabalho e associativo inclusivo, com equidade de oportunidades para todos os perfis diversos, reconhecendo que essa diversidade potencializa a estratégia da organização, gera inovação no desenvolvimento de produtos, serviços e projetos, e contribui para resultados mais consistentes.</w:t>
        <w:br w:type="textWrapping"/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Investir esforços para corrigir desigualdades decorrentes de contextos socioeconômicos e culturais que possam comprometer o acesso justo às oportunidades, buscando sempre igualdade de condições e promovendo maior justiça social nos processos de seleção, desenvolvimento de carreira e participação associativa.</w:t>
        <w:br w:type="textWrapping"/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Assumir o compromisso de apoiar o desenvolvimento de grupos minorizados, garantindo igualdade de oportunidades em promoções, movimentações internas, participação em projetos e iniciativas da Amma, combatendo ativamente vieses inconscientes.</w:t>
        <w:br w:type="textWrapping"/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Realizar ações contínuas para identificar e mitigar vieses nos diferentes processos de tomada de decisão, inclusive nos processos relacionados ao desenvolvimento de carreira, ao engajamento associativo e à participação em projetos.</w:t>
        <w:br w:type="textWrapping"/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Garantir a disponibilidade de instalações, recursos e ferramentas adequadas para atender às necessidades específicas de pessoas com deficiência, permitindo sua plena participação em todas as atividades de desenvolvimento profissional e associativo da Amma.</w:t>
        <w:br w:type="textWrapping"/>
      </w:r>
    </w:p>
    <w:p w:rsidR="00000000" w:rsidDel="00000000" w:rsidP="00000000" w:rsidRDefault="00000000" w:rsidRPr="00000000" w14:paraId="00000066">
      <w:pPr>
        <w:pStyle w:val="Heading2"/>
        <w:numPr>
          <w:ilvl w:val="1"/>
          <w:numId w:val="1"/>
        </w:numPr>
        <w:tabs>
          <w:tab w:val="left" w:leader="none" w:pos="992"/>
        </w:tabs>
        <w:ind w:left="1440" w:hanging="360"/>
        <w:rPr/>
      </w:pPr>
      <w:bookmarkStart w:colFirst="0" w:colLast="0" w:name="_heading=h.3fus5a6kb8ez" w:id="8"/>
      <w:bookmarkEnd w:id="8"/>
      <w:r w:rsidDel="00000000" w:rsidR="00000000" w:rsidRPr="00000000">
        <w:rPr>
          <w:rtl w:val="0"/>
        </w:rPr>
        <w:t xml:space="preserve">LIDERANÇA INCLUSIVA E GESTÃO DE PESSOAS</w:t>
      </w:r>
    </w:p>
    <w:p w:rsidR="00000000" w:rsidDel="00000000" w:rsidP="00000000" w:rsidRDefault="00000000" w:rsidRPr="00000000" w14:paraId="00000067">
      <w:pPr>
        <w:tabs>
          <w:tab w:val="left" w:leader="none" w:pos="99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Assumir o compromisso com o desenvolvimento de uma liderança engajada, que atue de forma proativa e protagonista na promoção da diversidade, equidade e inclusão no ambiente de trabalho e associativo.</w:t>
        <w:br w:type="textWrapping"/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Formar e desenvolver lideranças inclusivas, em todos os níveis, que assegurem o respeito, o crescimento e o desenvolvimento de talentos que representam a pluralidade.</w:t>
      </w:r>
    </w:p>
    <w:p w:rsidR="00000000" w:rsidDel="00000000" w:rsidP="00000000" w:rsidRDefault="00000000" w:rsidRPr="00000000" w14:paraId="0000006A">
      <w:pPr>
        <w:tabs>
          <w:tab w:val="left" w:leader="none" w:pos="992"/>
        </w:tabs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Promover continuamente a capacitação das lideranças da Amma, de forma que tratem todas as pessoas com justiça, respeitando e apoiando os direitos humanos e combatendo qualquer forma de discriminação.</w:t>
        <w:br w:type="textWrapping"/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Fortalecer iniciativas específicas para o avanço de grupos minorizados em cargos de liderança, assumindo o compromisso de incentivar e apoiar a indicação de mulheres, pessoas negras, pessoas LGBTQIAPN+ e pessoas com deficiência, com o objetivo de ampliar a representatividade desses públicos em posições de liderança.</w:t>
        <w:br w:type="textWrapping"/>
        <w:br w:type="textWrapping"/>
        <w:br w:type="textWrapping"/>
      </w:r>
    </w:p>
    <w:p w:rsidR="00000000" w:rsidDel="00000000" w:rsidP="00000000" w:rsidRDefault="00000000" w:rsidRPr="00000000" w14:paraId="0000006D">
      <w:pPr>
        <w:pStyle w:val="Heading2"/>
        <w:numPr>
          <w:ilvl w:val="1"/>
          <w:numId w:val="1"/>
        </w:numPr>
        <w:tabs>
          <w:tab w:val="left" w:leader="none" w:pos="992"/>
        </w:tabs>
        <w:ind w:left="1440" w:hanging="360"/>
        <w:rPr/>
      </w:pPr>
      <w:bookmarkStart w:colFirst="0" w:colLast="0" w:name="_heading=h.ida82d8gwov7" w:id="9"/>
      <w:bookmarkEnd w:id="9"/>
      <w:r w:rsidDel="00000000" w:rsidR="00000000" w:rsidRPr="00000000">
        <w:rPr>
          <w:rtl w:val="0"/>
        </w:rPr>
        <w:t xml:space="preserve">REPRESENTATIVIDADE</w:t>
        <w:br w:type="textWrapping"/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Trabalhar ativamente para a criação de inclusão racial, de gênero, LGBTQIAPN+ e de pessoas com deficiência em todos os níveis da Amma, adotando processos seletivos e práticas de gestão orientadas por ações afirmativas, capazes de reduzir desigualdades na representatividade entre o cenário interno e a diversidade da sociedade brasileira.</w:t>
        <w:br w:type="textWrapping"/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Buscar ativamente a representatividade de grupos minorizados nos diferentes níveis da Amma.</w:t>
        <w:br w:type="textWrapping"/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tabs>
          <w:tab w:val="left" w:leader="none" w:pos="992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Oferecer igualdade de oportunidades, fomentando ações afirmativas que fortaleçam a atração, o recrutamento e a seleção de pessoas diversas, garantindo justiça social e ampliando a pluralidade no ambiente de trabalho e associativo.</w:t>
        <w:br w:type="textWrapping"/>
      </w:r>
    </w:p>
    <w:p w:rsidR="00000000" w:rsidDel="00000000" w:rsidP="00000000" w:rsidRDefault="00000000" w:rsidRPr="00000000" w14:paraId="00000071">
      <w:pPr>
        <w:pStyle w:val="Heading2"/>
        <w:numPr>
          <w:ilvl w:val="1"/>
          <w:numId w:val="1"/>
        </w:numPr>
        <w:tabs>
          <w:tab w:val="left" w:leader="none" w:pos="992"/>
        </w:tabs>
        <w:ind w:left="1440" w:hanging="360"/>
        <w:rPr/>
      </w:pPr>
      <w:bookmarkStart w:colFirst="0" w:colLast="0" w:name="_heading=h.97u08uf7l9bi" w:id="10"/>
      <w:bookmarkEnd w:id="10"/>
      <w:r w:rsidDel="00000000" w:rsidR="00000000" w:rsidRPr="00000000">
        <w:rPr>
          <w:rtl w:val="0"/>
        </w:rPr>
        <w:t xml:space="preserve">CULTURA INCLUSIVA</w:t>
        <w:br w:type="textWrapping"/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tabs>
          <w:tab w:val="left" w:leader="none" w:pos="992"/>
        </w:tabs>
        <w:ind w:left="2160" w:hanging="360"/>
        <w:rPr/>
      </w:pPr>
      <w:r w:rsidDel="00000000" w:rsidR="00000000" w:rsidRPr="00000000">
        <w:rPr>
          <w:rtl w:val="0"/>
        </w:rPr>
        <w:t xml:space="preserve">Construir e fortalecer uma cultura organizacional antimachista, antirracista, anticapacitista e antiLGBTfóbica, com posicionamento institucional claro e protagonista nas pautas de diversidade, equidade e inclusão, garantindo que esses valores estejam presentes no dia a dia de todas as pessoas colaboradoras.</w:t>
        <w:br w:type="textWrapping"/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tabs>
          <w:tab w:val="left" w:leader="none" w:pos="992"/>
        </w:tabs>
        <w:ind w:left="2160" w:hanging="360"/>
        <w:rPr/>
      </w:pPr>
      <w:r w:rsidDel="00000000" w:rsidR="00000000" w:rsidRPr="00000000">
        <w:rPr>
          <w:rtl w:val="0"/>
        </w:rPr>
        <w:t xml:space="preserve">Promover continuamente a sensibilização, a formação e a educação de pessoas colaboradoras e associadas, bem como de parceiras, para o respeito às diferenças e a valorização da diversidade, equidade e inclusão.</w:t>
        <w:br w:type="textWrapping"/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tabs>
          <w:tab w:val="left" w:leader="none" w:pos="992"/>
        </w:tabs>
        <w:ind w:left="2160" w:hanging="360"/>
        <w:rPr/>
      </w:pPr>
      <w:r w:rsidDel="00000000" w:rsidR="00000000" w:rsidRPr="00000000">
        <w:rPr>
          <w:rtl w:val="0"/>
        </w:rPr>
        <w:t xml:space="preserve">Desenvolver ações de comunicação interna e externa — incluindo marketing, publicidade e propaganda — com um olhar inclusivo, que reflita e reforce o compromisso da Amma com a equidade e a representatividade.</w:t>
        <w:br w:type="textWrapping"/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tabs>
          <w:tab w:val="left" w:leader="none" w:pos="992"/>
        </w:tabs>
        <w:ind w:left="2160" w:hanging="360"/>
        <w:rPr/>
      </w:pPr>
      <w:r w:rsidDel="00000000" w:rsidR="00000000" w:rsidRPr="00000000">
        <w:rPr>
          <w:rtl w:val="0"/>
        </w:rPr>
        <w:t xml:space="preserve">Adotar e difundir o uso de linguagem inclusiva e de elementos visuais livres de estereótipos ou expressões discriminatórias, sejam elas machistas, racistas, LGBTfóbicas, capacitistas, etaristas ou de qualquer outra forma de preconceito.</w:t>
      </w:r>
    </w:p>
    <w:p w:rsidR="00000000" w:rsidDel="00000000" w:rsidP="00000000" w:rsidRDefault="00000000" w:rsidRPr="00000000" w14:paraId="00000076">
      <w:pPr>
        <w:tabs>
          <w:tab w:val="left" w:leader="none" w:pos="1557"/>
          <w:tab w:val="left" w:leader="none" w:pos="1559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numPr>
          <w:ilvl w:val="1"/>
          <w:numId w:val="1"/>
        </w:numPr>
        <w:tabs>
          <w:tab w:val="left" w:leader="none" w:pos="1557"/>
          <w:tab w:val="left" w:leader="none" w:pos="1559"/>
        </w:tabs>
        <w:ind w:left="1440" w:hanging="360"/>
      </w:pPr>
      <w:bookmarkStart w:colFirst="0" w:colLast="0" w:name="_heading=h.y0zqiwbr4xgw" w:id="11"/>
      <w:bookmarkEnd w:id="11"/>
      <w:r w:rsidDel="00000000" w:rsidR="00000000" w:rsidRPr="00000000">
        <w:rPr>
          <w:b w:val="1"/>
          <w:rtl w:val="0"/>
        </w:rPr>
        <w:t xml:space="preserve">ORIENTAÇÃO PARA ASSOCIADAS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Fomentar, junto às associadas, a inclusão socioprodutiva de grupos minorizados, apoiando iniciativas de inovação social que fortaleçam a diversidade, a equidade e a inclusão em toda a cadeia de valor.</w:t>
        <w:br w:type="textWrapping"/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Promover políticas que valorizem a diversidade em sua rede de fornecedoras e prestadoras de serviços, incentivando a contratação de parceiras que estejam comprometidas com práticas de diversidade, equidade e inclusão, alinhadas às diretrizes desta Política.</w:t>
        <w:br w:type="textWrapping"/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Estimular a transparência e o diálogo constante com as associadas e demais stakeholders, incentivando boas práticas socioambientais, de governança e de diversidade, sempre com foco na proteção dos direitos humanos e das liberdades fundamentais.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Promover a diversidade por meio de iniciativas voltadas às comunidades, em parceria com as associadas, como parte de seu eixo de investimento social e institucional.</w:t>
        <w:br w:type="textWrapping"/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</w:pPr>
      <w:r w:rsidDel="00000000" w:rsidR="00000000" w:rsidRPr="00000000">
        <w:rPr>
          <w:rtl w:val="0"/>
        </w:rPr>
        <w:t xml:space="preserve">Estimular a integração da diversidade, equidade e inclusão no planejamento de produtos, serviços e no atendimento às pessoas clientes e associadas, reforçando o compromisso da Amma em ser um agente transformador em toda a sua rede.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numPr>
          <w:ilvl w:val="1"/>
          <w:numId w:val="1"/>
        </w:numPr>
        <w:tabs>
          <w:tab w:val="left" w:leader="none" w:pos="1557"/>
          <w:tab w:val="left" w:leader="none" w:pos="1559"/>
        </w:tabs>
        <w:ind w:left="1440" w:hanging="360"/>
        <w:rPr/>
      </w:pPr>
      <w:bookmarkStart w:colFirst="0" w:colLast="0" w:name="_heading=h.5vu9ynf2w3va" w:id="12"/>
      <w:bookmarkEnd w:id="12"/>
      <w:r w:rsidDel="00000000" w:rsidR="00000000" w:rsidRPr="00000000">
        <w:rPr>
          <w:rtl w:val="0"/>
        </w:rPr>
        <w:t xml:space="preserve">ESTRUTURA INTERNA</w:t>
      </w:r>
    </w:p>
    <w:p w:rsidR="00000000" w:rsidDel="00000000" w:rsidP="00000000" w:rsidRDefault="00000000" w:rsidRPr="00000000" w14:paraId="0000007E">
      <w:pPr>
        <w:tabs>
          <w:tab w:val="left" w:leader="none" w:pos="1557"/>
          <w:tab w:val="left" w:leader="none" w:pos="1559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Garantir a existência de uma estrutura formal para atuação na agenda de diversidade, equidade e inclusão, direcionando e alocando esforços, equipes e recursos.</w:t>
        <w:br w:type="textWrapping"/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Estabelecer metas, medir, documentar e divulgar os avanços na promoção da diversidade, equidade e inclusão, sempre com transparência junto às associadas.</w:t>
        <w:br w:type="textWrapping"/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Criar e fortalecer canais acessíveis de escuta e acolhimento, que permitam às associadas reportar situações de discriminação, preconceito ou assédio, assegurando tratamento adequado e confidencial.</w:t>
        <w:br w:type="textWrapping"/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Estimular, fortalecer e promover comunidades internas e fóruns de discussão voltados à diversidade, equidade e inclusão, incentivando a participação ativa das associadas em iniciativas e ações do tema.</w:t>
        <w:br w:type="textWrapping"/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tabs>
          <w:tab w:val="left" w:leader="none" w:pos="1557"/>
          <w:tab w:val="left" w:leader="none" w:pos="1559"/>
        </w:tabs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Realizar a gestão da diversidade, equidade e inclusão por meio de uma governança formalmente estabelecida, direcionando orçamento, recursos e equipe para o desenvolvimento e a melhoria contínua dos processos que sustentam os compromissos desta Política.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numPr>
          <w:ilvl w:val="0"/>
          <w:numId w:val="1"/>
        </w:numPr>
        <w:tabs>
          <w:tab w:val="left" w:leader="none" w:pos="423"/>
        </w:tabs>
        <w:ind w:left="720" w:hanging="360"/>
        <w:rPr/>
      </w:pPr>
      <w:bookmarkStart w:colFirst="0" w:colLast="0" w:name="_heading=h.b0jparqgnpfe" w:id="13"/>
      <w:bookmarkEnd w:id="13"/>
      <w:r w:rsidDel="00000000" w:rsidR="00000000" w:rsidRPr="00000000">
        <w:rPr>
          <w:rtl w:val="0"/>
        </w:rPr>
        <w:t xml:space="preserve">SANÇÕES</w:t>
      </w:r>
    </w:p>
    <w:p w:rsidR="00000000" w:rsidDel="00000000" w:rsidP="00000000" w:rsidRDefault="00000000" w:rsidRPr="00000000" w14:paraId="00000085">
      <w:pPr>
        <w:tabs>
          <w:tab w:val="left" w:leader="none" w:pos="423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A inobservância às diretrizes estabelecidas nesta Política sujeita a associada infratora, bem como aquelas que colaborarem com a infração, às sanções previstas nos instrumentos de vínculo firmados com a AMMA, sem prejuízo de outras sanções civis, penais ou administrativas previstas na legislação brasileira, respondendo pessoalmente pelos eventuais danos e prejuízos causados à AMMA ou a terceiros.</w:t>
        <w:br w:type="textWrapping"/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As associadas, fornecedoras ou demais stakeholders que identificarem quaisquer desvios em relação a esta Política poderão reportar o fato por meio dos canais de comunicação existentes da AMMA, como a ouvidoria, e-mail institucional ou outro canal formal disponibilizado, podendo ou não se identificar.</w:t>
        <w:br w:type="textWrapping"/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A legislação brasileira estabelece que racismo e homofobia são crimes imprescritíveis e inafiançáveis, previstos na Lei n.º 7.716/1989 (Lei Caó), que caracteriza como discriminação qualquer ato contra grupo social ou coletividade com base em raça, cor, etnia, religião ou procedência nacional. As penas variam de acordo com a gravidade da conduta e podem chegar a até 5 (cinco) anos de reclusão, além de multa.</w:t>
        <w:br w:type="textWrapping"/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A Lei Brasileira de Inclusão da Pessoa com Deficiência (LBI – Lei n.º 13.146/2015) define como crime praticar, induzir ou incitar discriminação em razão de deficiência. O artigo 88 da LBI prevê pena de reclusão de 1 (um) a 3 (três) anos, além de multa.</w:t>
        <w:br w:type="textWrapping"/>
      </w:r>
    </w:p>
    <w:p w:rsidR="00000000" w:rsidDel="00000000" w:rsidP="00000000" w:rsidRDefault="00000000" w:rsidRPr="00000000" w14:paraId="0000008A">
      <w:pPr>
        <w:pStyle w:val="Heading2"/>
        <w:numPr>
          <w:ilvl w:val="0"/>
          <w:numId w:val="1"/>
        </w:numPr>
        <w:tabs>
          <w:tab w:val="left" w:leader="none" w:pos="423"/>
        </w:tabs>
        <w:ind w:left="720" w:hanging="360"/>
        <w:rPr/>
      </w:pPr>
      <w:bookmarkStart w:colFirst="0" w:colLast="0" w:name="_heading=h.z0bh8jv5w35u" w:id="14"/>
      <w:bookmarkEnd w:id="14"/>
      <w:r w:rsidDel="00000000" w:rsidR="00000000" w:rsidRPr="00000000">
        <w:rPr>
          <w:rtl w:val="0"/>
        </w:rPr>
        <w:t xml:space="preserve">DISPOSIÇÕES GERAIS</w:t>
        <w:br w:type="textWrapping"/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Esta Política entra em vigor na data de sua aprovação, sendo divulgada conforme previsto na legislação e regulamentações aplicáveis.</w:t>
        <w:br w:type="textWrapping"/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A Política será revisada a cada 24 meses ou sempre que houver alterações nas diretrizes, sendo que qualquer atualização deverá ser aprovada conforme as alçadas definidas nesta Política.</w:t>
        <w:br w:type="textWrapping"/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Em caso de conflito entre as disposições desta Política e o Estatuto Social da AMMA, prevalecerá o disposto no Estatuto Social. Já em caso de conflito entre as disposições desta Política e a legislação vigente, prevalecerá a legislação aplicável.</w:t>
        <w:br w:type="textWrapping"/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tabs>
          <w:tab w:val="left" w:leader="none" w:pos="993"/>
        </w:tabs>
        <w:ind w:left="1440" w:hanging="360"/>
      </w:pPr>
      <w:r w:rsidDel="00000000" w:rsidR="00000000" w:rsidRPr="00000000">
        <w:rPr>
          <w:rtl w:val="0"/>
        </w:rPr>
        <w:t xml:space="preserve">Se qualquer disposição desta Política for considerada inválida, ilegal ou ineficaz, sua aplicação será limitada na medida do possível, de forma que a validade, legalidade e eficácia das demais disposições não sejam comprometidas.</w:t>
      </w:r>
    </w:p>
    <w:p w:rsidR="00000000" w:rsidDel="00000000" w:rsidP="00000000" w:rsidRDefault="00000000" w:rsidRPr="00000000" w14:paraId="0000008F">
      <w:pPr>
        <w:tabs>
          <w:tab w:val="left" w:leader="none" w:pos="1557"/>
          <w:tab w:val="left" w:leader="none" w:pos="1559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42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42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42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42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42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993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40" w:w="11910" w:orient="portrait"/>
      <w:pgMar w:bottom="1741" w:top="2818" w:left="992" w:right="567" w:header="709" w:footer="15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89407</wp:posOffset>
              </wp:positionH>
              <wp:positionV relativeFrom="paragraph">
                <wp:posOffset>9523508</wp:posOffset>
              </wp:positionV>
              <wp:extent cx="1270" cy="12700"/>
              <wp:effectExtent b="0" l="0" r="0" t="0"/>
              <wp:wrapNone/>
              <wp:docPr id="210480297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66885" y="3779365"/>
                        <a:ext cx="6158230" cy="1270"/>
                      </a:xfrm>
                      <a:custGeom>
                        <a:rect b="b" l="l" r="r" t="t"/>
                        <a:pathLst>
                          <a:path extrusionOk="0" h="120000" w="6158230">
                            <a:moveTo>
                              <a:pt x="0" y="0"/>
                            </a:moveTo>
                            <a:lnTo>
                              <a:pt x="6158167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24242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89407</wp:posOffset>
              </wp:positionH>
              <wp:positionV relativeFrom="paragraph">
                <wp:posOffset>9523508</wp:posOffset>
              </wp:positionV>
              <wp:extent cx="1270" cy="12700"/>
              <wp:effectExtent b="0" l="0" r="0" t="0"/>
              <wp:wrapNone/>
              <wp:docPr id="210480297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261225</wp:posOffset>
              </wp:positionH>
              <wp:positionV relativeFrom="paragraph">
                <wp:posOffset>9524097</wp:posOffset>
              </wp:positionV>
              <wp:extent cx="5964555" cy="490220"/>
              <wp:effectExtent b="0" l="0" r="0" t="0"/>
              <wp:wrapNone/>
              <wp:docPr id="210480297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68485" y="3539653"/>
                        <a:ext cx="595503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0.999999046325684" w:line="254.00001525878906"/>
                            <w:ind w:left="10" w:right="8.999999761581421" w:firstLine="1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52525"/>
                              <w:sz w:val="15"/>
                              <w:vertAlign w:val="baseline"/>
                            </w:rPr>
                            <w:t xml:space="preserve">Violações ou falta de observações às regras deste normativo podem resultar em ações disciplinares, dependendo do tipo e severidade da violação, independente de causar ou não algum dano ou perda para a AMMA.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1.0000000149011612" w:right="10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52525"/>
                              <w:sz w:val="16"/>
                              <w:vertAlign w:val="baseline"/>
                            </w:rPr>
                            <w:t xml:space="preserve"> PAGE 1 de  NUMPAGES 18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261225</wp:posOffset>
              </wp:positionH>
              <wp:positionV relativeFrom="paragraph">
                <wp:posOffset>9524097</wp:posOffset>
              </wp:positionV>
              <wp:extent cx="5964555" cy="490220"/>
              <wp:effectExtent b="0" l="0" r="0" t="0"/>
              <wp:wrapNone/>
              <wp:docPr id="210480297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90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tabs>
        <w:tab w:val="left" w:leader="none" w:pos="423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89407</wp:posOffset>
              </wp:positionH>
              <wp:positionV relativeFrom="paragraph">
                <wp:posOffset>9523508</wp:posOffset>
              </wp:positionV>
              <wp:extent cx="1270" cy="12700"/>
              <wp:effectExtent b="0" l="0" r="0" t="0"/>
              <wp:wrapNone/>
              <wp:docPr id="210480297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66885" y="3779365"/>
                        <a:ext cx="6158230" cy="1270"/>
                      </a:xfrm>
                      <a:custGeom>
                        <a:rect b="b" l="l" r="r" t="t"/>
                        <a:pathLst>
                          <a:path extrusionOk="0" h="120000" w="6158230">
                            <a:moveTo>
                              <a:pt x="0" y="0"/>
                            </a:moveTo>
                            <a:lnTo>
                              <a:pt x="6158167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24242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89407</wp:posOffset>
              </wp:positionH>
              <wp:positionV relativeFrom="paragraph">
                <wp:posOffset>9523508</wp:posOffset>
              </wp:positionV>
              <wp:extent cx="1270" cy="12700"/>
              <wp:effectExtent b="0" l="0" r="0" t="0"/>
              <wp:wrapNone/>
              <wp:docPr id="210480297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261225</wp:posOffset>
              </wp:positionH>
              <wp:positionV relativeFrom="paragraph">
                <wp:posOffset>9524097</wp:posOffset>
              </wp:positionV>
              <wp:extent cx="5964555" cy="490220"/>
              <wp:effectExtent b="0" l="0" r="0" t="0"/>
              <wp:wrapNone/>
              <wp:docPr id="210480297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68485" y="3539653"/>
                        <a:ext cx="595503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1.0000000149011612" w:right="10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52525"/>
                              <w:sz w:val="15"/>
                              <w:vertAlign w:val="baseline"/>
                            </w:rPr>
                            <w:t xml:space="preserve">Violações ou falta de observações às regras deste normativo podem resultar em ações disciplinares, dependendo do tipo e severidade da violação, independente de causar ou não algum dano ou perda para a AMMA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52525"/>
                              <w:sz w:val="16"/>
                              <w:vertAlign w:val="baseline"/>
                            </w:rPr>
                            <w:t xml:space="preserve"> 2 de  NUMPAGES 18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261225</wp:posOffset>
              </wp:positionH>
              <wp:positionV relativeFrom="paragraph">
                <wp:posOffset>9524097</wp:posOffset>
              </wp:positionV>
              <wp:extent cx="5964555" cy="490220"/>
              <wp:effectExtent b="0" l="0" r="0" t="0"/>
              <wp:wrapNone/>
              <wp:docPr id="210480297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90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161.0" w:type="dxa"/>
      <w:jc w:val="left"/>
      <w:tblInd w:w="62.0" w:type="dxa"/>
      <w:tblBorders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insideH w:color="000000" w:space="0" w:sz="2" w:val="single"/>
        <w:insideV w:color="000000" w:space="0" w:sz="2" w:val="single"/>
      </w:tblBorders>
      <w:tblLayout w:type="fixed"/>
      <w:tblLook w:val="0000"/>
    </w:tblPr>
    <w:tblGrid>
      <w:gridCol w:w="2417"/>
      <w:gridCol w:w="4998"/>
      <w:gridCol w:w="1803"/>
      <w:gridCol w:w="943"/>
      <w:tblGridChange w:id="0">
        <w:tblGrid>
          <w:gridCol w:w="2417"/>
          <w:gridCol w:w="4998"/>
          <w:gridCol w:w="1803"/>
          <w:gridCol w:w="943"/>
        </w:tblGrid>
      </w:tblGridChange>
    </w:tblGrid>
    <w:tr>
      <w:trPr>
        <w:cantSplit w:val="0"/>
        <w:trHeight w:val="51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7">
          <w:pPr>
            <w:spacing w:line="14.399999999999999" w:lineRule="auto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bookmarkStart w:colFirst="0" w:colLast="0" w:name="_heading=h.m5drqa6ou4sj" w:id="15"/>
          <w:bookmarkEnd w:id="15"/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173007" cy="662716"/>
                <wp:effectExtent b="0" l="0" r="0" t="0"/>
                <wp:docPr descr="Uma imagem contendo nome da empresa&#10;&#10;O conteúdo gerado por IA pode estar incorreto." id="2104802975" name="image2.png"/>
                <a:graphic>
                  <a:graphicData uri="http://schemas.openxmlformats.org/drawingml/2006/picture">
                    <pic:pic>
                      <pic:nvPicPr>
                        <pic:cNvPr descr="Uma imagem contendo nome da empresa&#10;&#10;O conteúdo gerado por IA pode estar incorreto.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007" cy="6627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3" w:line="240" w:lineRule="auto"/>
            <w:ind w:left="5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TIPO DE DOCUMENTO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9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POLÍTICA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461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14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23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35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696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DIVERSIDADE, EQUIDADE E INCLUSÃO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9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3" w:line="240" w:lineRule="auto"/>
            <w:ind w:left="12" w:right="8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CLASSIFICAÇÃO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12" w:right="2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PÚBLICO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25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3" w:line="240" w:lineRule="auto"/>
            <w:ind w:left="12" w:right="8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PÁGINAS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12" w:right="4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0" w:hRule="atLeast"/>
        <w:tblHeader w:val="0"/>
      </w:trPr>
      <w:tc>
        <w:tcPr/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9" w:right="4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58" w:line="240" w:lineRule="auto"/>
            <w:ind w:left="12" w:right="5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DATA DA APROVAÇÃO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12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Set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.2025</w:t>
          </w:r>
        </w:p>
      </w:tc>
    </w:tr>
  </w:tbl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61.0" w:type="dxa"/>
      <w:jc w:val="left"/>
      <w:tblInd w:w="62.0" w:type="dxa"/>
      <w:tblBorders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insideH w:color="000000" w:space="0" w:sz="2" w:val="single"/>
        <w:insideV w:color="000000" w:space="0" w:sz="2" w:val="single"/>
      </w:tblBorders>
      <w:tblLayout w:type="fixed"/>
      <w:tblLook w:val="0000"/>
    </w:tblPr>
    <w:tblGrid>
      <w:gridCol w:w="2417"/>
      <w:gridCol w:w="4998"/>
      <w:gridCol w:w="1803"/>
      <w:gridCol w:w="943"/>
      <w:tblGridChange w:id="0">
        <w:tblGrid>
          <w:gridCol w:w="2417"/>
          <w:gridCol w:w="4998"/>
          <w:gridCol w:w="1803"/>
          <w:gridCol w:w="943"/>
        </w:tblGrid>
      </w:tblGridChange>
    </w:tblGrid>
    <w:tr>
      <w:trPr>
        <w:cantSplit w:val="0"/>
        <w:trHeight w:val="52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</wp:posOffset>
                </wp:positionH>
                <wp:positionV relativeFrom="paragraph">
                  <wp:posOffset>57150</wp:posOffset>
                </wp:positionV>
                <wp:extent cx="1143059" cy="647733"/>
                <wp:effectExtent b="0" l="0" r="0" t="0"/>
                <wp:wrapNone/>
                <wp:docPr id="210480297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59" cy="6477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B0">
          <w:pPr>
            <w:ind w:firstLine="720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3" w:line="240" w:lineRule="auto"/>
            <w:ind w:left="5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TIPO DE DOCUMENTO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9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POLÍTICA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461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14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23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35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696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DIVERSIDADE, EQUIDADE E INCLUSÃO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B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3" w:line="240" w:lineRule="auto"/>
            <w:ind w:left="12" w:right="8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CLASSIFICAÇÃO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12" w:right="2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PÚBLICO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25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3" w:line="240" w:lineRule="auto"/>
            <w:ind w:left="12" w:right="8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PÁGINAS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4" w:line="240" w:lineRule="auto"/>
            <w:ind w:left="12" w:right="4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252525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8" w:hRule="atLeast"/>
        <w:tblHeader w:val="0"/>
      </w:trPr>
      <w:tc>
        <w:tcPr/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648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58" w:line="240" w:lineRule="auto"/>
            <w:ind w:left="9" w:right="4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9" w:right="4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58" w:line="240" w:lineRule="auto"/>
            <w:ind w:left="12" w:right="5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252525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DATA DA APROVAÇÃO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12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Set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.2025</w:t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24" w:hanging="284"/>
      </w:pPr>
      <w:rPr>
        <w:rFonts w:ascii="Calibri" w:cs="Calibri" w:eastAsia="Calibri" w:hAnsi="Calibri"/>
        <w:b w:val="1"/>
        <w:i w:val="0"/>
        <w:color w:val="252525"/>
        <w:sz w:val="22"/>
        <w:szCs w:val="22"/>
      </w:rPr>
    </w:lvl>
    <w:lvl w:ilvl="1">
      <w:start w:val="1"/>
      <w:numFmt w:val="decimal"/>
      <w:lvlText w:val="%1.%2"/>
      <w:lvlJc w:val="left"/>
      <w:pPr>
        <w:ind w:left="621" w:hanging="339"/>
      </w:pPr>
      <w:rPr>
        <w:rFonts w:ascii="Calibri" w:cs="Calibri" w:eastAsia="Calibri" w:hAnsi="Calibri"/>
        <w:b w:val="1"/>
        <w:i w:val="0"/>
        <w:color w:val="252525"/>
        <w:sz w:val="22"/>
        <w:szCs w:val="22"/>
      </w:rPr>
    </w:lvl>
    <w:lvl w:ilvl="2">
      <w:start w:val="0"/>
      <w:numFmt w:val="bullet"/>
      <w:lvlText w:val="•"/>
      <w:lvlJc w:val="left"/>
      <w:pPr>
        <w:ind w:left="1700" w:hanging="339"/>
      </w:pPr>
      <w:rPr/>
    </w:lvl>
    <w:lvl w:ilvl="3">
      <w:start w:val="0"/>
      <w:numFmt w:val="bullet"/>
      <w:lvlText w:val="•"/>
      <w:lvlJc w:val="left"/>
      <w:pPr>
        <w:ind w:left="2781" w:hanging="339"/>
      </w:pPr>
      <w:rPr/>
    </w:lvl>
    <w:lvl w:ilvl="4">
      <w:start w:val="0"/>
      <w:numFmt w:val="bullet"/>
      <w:lvlText w:val="•"/>
      <w:lvlJc w:val="left"/>
      <w:pPr>
        <w:ind w:left="3862" w:hanging="339"/>
      </w:pPr>
      <w:rPr/>
    </w:lvl>
    <w:lvl w:ilvl="5">
      <w:start w:val="0"/>
      <w:numFmt w:val="bullet"/>
      <w:lvlText w:val="•"/>
      <w:lvlJc w:val="left"/>
      <w:pPr>
        <w:ind w:left="4943" w:hanging="339"/>
      </w:pPr>
      <w:rPr/>
    </w:lvl>
    <w:lvl w:ilvl="6">
      <w:start w:val="0"/>
      <w:numFmt w:val="bullet"/>
      <w:lvlText w:val="•"/>
      <w:lvlJc w:val="left"/>
      <w:pPr>
        <w:ind w:left="6024" w:hanging="339"/>
      </w:pPr>
      <w:rPr/>
    </w:lvl>
    <w:lvl w:ilvl="7">
      <w:start w:val="0"/>
      <w:numFmt w:val="bullet"/>
      <w:lvlText w:val="•"/>
      <w:lvlJc w:val="left"/>
      <w:pPr>
        <w:ind w:left="7105" w:hanging="339"/>
      </w:pPr>
      <w:rPr/>
    </w:lvl>
    <w:lvl w:ilvl="8">
      <w:start w:val="0"/>
      <w:numFmt w:val="bullet"/>
      <w:lvlText w:val="•"/>
      <w:lvlJc w:val="left"/>
      <w:pPr>
        <w:ind w:left="8186" w:hanging="33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23" w:hanging="283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992" w:hanging="568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3" w:right="147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OC1">
    <w:name w:val="toc 1"/>
    <w:basedOn w:val="Normal"/>
    <w:uiPriority w:val="1"/>
    <w:qFormat w:val="1"/>
    <w:pPr>
      <w:spacing w:before="139"/>
      <w:ind w:left="422" w:hanging="282"/>
    </w:pPr>
    <w:rPr>
      <w:b w:val="1"/>
      <w:bCs w:val="1"/>
    </w:rPr>
  </w:style>
  <w:style w:type="paragraph" w:styleId="TOC2">
    <w:name w:val="toc 2"/>
    <w:basedOn w:val="Normal"/>
    <w:uiPriority w:val="1"/>
    <w:qFormat w:val="1"/>
    <w:pPr>
      <w:spacing w:before="140"/>
      <w:ind w:left="619" w:hanging="337"/>
    </w:pPr>
    <w:rPr>
      <w:b w:val="1"/>
      <w:bCs w:val="1"/>
    </w:rPr>
  </w:style>
  <w:style w:type="paragraph" w:styleId="TOC3">
    <w:name w:val="toc 3"/>
    <w:basedOn w:val="Normal"/>
    <w:uiPriority w:val="1"/>
    <w:qFormat w:val="1"/>
    <w:pPr>
      <w:spacing w:before="137"/>
      <w:ind w:left="619" w:hanging="337"/>
    </w:pPr>
    <w:rPr>
      <w:b w:val="1"/>
      <w:bCs w:val="1"/>
      <w:i w:val="1"/>
      <w:iCs w:val="1"/>
    </w:rPr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  <w:pPr>
      <w:spacing w:before="121"/>
      <w:ind w:left="1559" w:hanging="711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63"/>
      <w:ind w:left="12"/>
    </w:pPr>
  </w:style>
  <w:style w:type="paragraph" w:styleId="Header">
    <w:name w:val="header"/>
    <w:basedOn w:val="Normal"/>
    <w:link w:val="HeaderChar"/>
    <w:uiPriority w:val="99"/>
    <w:unhideWhenUsed w:val="1"/>
    <w:rsid w:val="00753B74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3B74"/>
    <w:rPr>
      <w:rFonts w:ascii="Calibri" w:cs="Calibri" w:eastAsia="Calibri" w:hAnsi="Calibri"/>
      <w:lang w:val="pt-PT"/>
    </w:rPr>
  </w:style>
  <w:style w:type="paragraph" w:styleId="Footer">
    <w:name w:val="footer"/>
    <w:basedOn w:val="Normal"/>
    <w:link w:val="FooterChar"/>
    <w:uiPriority w:val="99"/>
    <w:unhideWhenUsed w:val="1"/>
    <w:rsid w:val="00753B74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3B74"/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RMG+S0Nxjl9lwJFPzhniJ2lUg==">CgMxLjAyDmguNjJocDE5dWZreWJpMg5oLms1MG52eDlqYXlkczIOaC44cmIyMjU5d3IwOHMyDmguNjR0bDFhZ3EyN3B2Mg5oLjJiNjl6dXFtbmN1dDIOaC4zdHc2ZDZpbm9pa3gyDmguZWdja3JseXBqNWRvMg5oLnQ4MHNhaWFhdHFvYzIOaC4zZnVzNWE2a2I4ZXoyDmguaWRhODJkOGd3b3Y3Mg5oLjk3dTA4dWY3bDliaTIOaC55MHpxaXdicjR4Z3cyDmguNXZ1OXluZjJ3M3ZhMg5oLmIwanBhcnFnbnBmZTIOaC56MGJoOGp2NXczNXUyDmgubTVkcnFhNm91NHNqOAByITFldnRIUDU2Y2Y0a2tPY3RUU3FFYnQtcDR0VmY4NjB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2025-08-12T12:01:00Z</dcterms:created>
  <dc:creator>Aline Dressel Branchini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3-Heights(TM) PDF Security Shell 4.8.25.2 (http://www.pdf-tools.com)</vt:lpwstr>
  </property>
</Properties>
</file>